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06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материалы дела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правонарушениях, 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Кирилла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3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3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гр.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лицом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которого установлен административный надзор, имея ограничения возложенное на него решением </w:t>
      </w:r>
      <w:r>
        <w:rPr>
          <w:rStyle w:val="cat-UserDefinedgrp-34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запрета пребывания вне жилого помещения, являющегося местом жительства в период с 22.00 час. до 06.00 час. ежедневно, однако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4rplc-2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адресу: </w:t>
      </w:r>
      <w:r>
        <w:rPr>
          <w:rStyle w:val="cat-UserDefinedgrp-3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суду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Fonts w:ascii="Times New Roman" w:eastAsia="Times New Roman" w:hAnsi="Times New Roman" w:cs="Times New Roman"/>
          <w:sz w:val="27"/>
          <w:szCs w:val="27"/>
        </w:rPr>
        <w:t>386758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решения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акт посещения поднадзорного лица по месту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жительства или пребывания от 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заявления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Атаевой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.; справка на физическое лицо.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19.24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как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признает повторное совершение однородного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совершенному правонарушению, суд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Кирилла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19.24 КоАП РФ, и подвергнуть наказанию в виде административного штрафа в размере 1500,00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6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7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8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720 </w:t>
      </w:r>
      <w:r>
        <w:rPr>
          <w:rFonts w:ascii="Times New Roman" w:eastAsia="Times New Roman" w:hAnsi="Times New Roman" w:cs="Times New Roman"/>
          <w:sz w:val="28"/>
          <w:szCs w:val="28"/>
        </w:rPr>
        <w:t>11601193019000140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0412365400605002822519178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282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2605/20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Timegrp-24rplc-24">
    <w:name w:val="cat-Time grp-24 rplc-24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